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0" w:type="auto"/>
        <w:tblInd w:w="10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tblPr>
      <w:tblGrid>
        <w:gridCol w:w="10206"/>
      </w:tblGrid>
      <w:tr w:rsidR="008254E6">
        <w:tc>
          <w:tcPr>
            <w:tcW w:w="10206" w:type="dxa"/>
            <w:tcBorders>
              <w:top w:val="nil"/>
              <w:left w:val="nil"/>
              <w:bottom w:val="nil"/>
              <w:right w:val="nil"/>
            </w:tcBorders>
          </w:tcPr>
          <w:p w:rsidR="008254E6" w:rsidRDefault="008254E6">
            <w:pPr>
              <w:jc w:val="center"/>
              <w:rPr>
                <w:sz w:val="24"/>
              </w:rPr>
            </w:pPr>
            <w:r>
              <w:rPr>
                <w:b/>
                <w:sz w:val="24"/>
              </w:rPr>
              <w:t>KARAR</w:t>
            </w:r>
          </w:p>
        </w:tc>
      </w:tr>
      <w:tr w:rsidR="008254E6">
        <w:tc>
          <w:tcPr>
            <w:tcW w:w="10206" w:type="dxa"/>
            <w:tcBorders>
              <w:top w:val="nil"/>
              <w:left w:val="nil"/>
              <w:bottom w:val="nil"/>
              <w:right w:val="nil"/>
            </w:tcBorders>
          </w:tcPr>
          <w:p w:rsidR="008254E6" w:rsidRDefault="008254E6">
            <w:pPr>
              <w:rPr>
                <w:sz w:val="24"/>
              </w:rPr>
            </w:pPr>
          </w:p>
        </w:tc>
      </w:tr>
      <w:tr w:rsidR="008254E6">
        <w:tc>
          <w:tcPr>
            <w:tcW w:w="10206" w:type="dxa"/>
            <w:tcBorders>
              <w:top w:val="nil"/>
              <w:left w:val="nil"/>
              <w:bottom w:val="nil"/>
              <w:right w:val="nil"/>
            </w:tcBorders>
          </w:tcPr>
          <w:p w:rsidR="008254E6" w:rsidRPr="0074603D" w:rsidRDefault="00AF6A27" w:rsidP="00DA2C8B">
            <w:pPr>
              <w:ind w:firstLine="885"/>
              <w:jc w:val="both"/>
              <w:rPr>
                <w:rFonts w:ascii="Arial" w:hAnsi="Arial" w:cs="Arial"/>
                <w:sz w:val="24"/>
              </w:rPr>
            </w:pPr>
            <w:r>
              <w:rPr>
                <w:rFonts w:ascii="Arial" w:hAnsi="Arial" w:cs="Arial"/>
                <w:sz w:val="24"/>
              </w:rPr>
              <w:t>Belediye Meclisinin 01/12/2020 tarih ve 201  sayılı ara kararı ile İmar Komisyonu, Ekonomik Hayatın Geliştirilmesi Komisyonu ile Avrupa Birliği ve Dış İlişkiler Komisyonuna ortak havale edilen Menteş Mahallesi Nevid Kodallı Caddesi H. Okan Merzeci Bulvarı ile İstemihan Talay Cadde arasında kalan Nevid Kodallı Caddesinin sağlı sollu olmak üzere Belediye İçkili Yer Bölgesine dahil edilip edilmemesi ile ilgili teklife ait 18/12/2020 tarihli komisyon raporu okunarak görüşmeye geçildi.</w:t>
            </w:r>
          </w:p>
        </w:tc>
      </w:tr>
      <w:tr w:rsidR="008254E6">
        <w:tc>
          <w:tcPr>
            <w:tcW w:w="10206" w:type="dxa"/>
            <w:tcBorders>
              <w:top w:val="nil"/>
              <w:left w:val="nil"/>
              <w:bottom w:val="nil"/>
              <w:right w:val="nil"/>
            </w:tcBorders>
          </w:tcPr>
          <w:p w:rsidR="008254E6" w:rsidRDefault="008254E6">
            <w:pPr>
              <w:rPr>
                <w:sz w:val="24"/>
              </w:rPr>
            </w:pPr>
          </w:p>
        </w:tc>
      </w:tr>
      <w:tr w:rsidR="008254E6">
        <w:tc>
          <w:tcPr>
            <w:tcW w:w="10206" w:type="dxa"/>
            <w:tcBorders>
              <w:top w:val="nil"/>
              <w:left w:val="nil"/>
              <w:bottom w:val="nil"/>
              <w:right w:val="nil"/>
            </w:tcBorders>
          </w:tcPr>
          <w:p w:rsidR="008254E6" w:rsidRDefault="008254E6">
            <w:pPr>
              <w:jc w:val="center"/>
              <w:rPr>
                <w:b/>
                <w:sz w:val="24"/>
                <w:u w:val="single"/>
              </w:rPr>
            </w:pPr>
            <w:r>
              <w:rPr>
                <w:b/>
                <w:sz w:val="24"/>
                <w:u w:val="single"/>
              </w:rPr>
              <w:t>KONUNUN GÖRÜŞÜLEREK OYLANMASI SONUCUNDA</w:t>
            </w:r>
          </w:p>
          <w:p w:rsidR="0074603D" w:rsidRDefault="0074603D" w:rsidP="0074603D">
            <w:pPr>
              <w:ind w:firstLine="720"/>
              <w:jc w:val="both"/>
              <w:rPr>
                <w:rFonts w:ascii="Arial" w:hAnsi="Arial" w:cs="Arial"/>
                <w:sz w:val="24"/>
                <w:szCs w:val="24"/>
              </w:rPr>
            </w:pPr>
          </w:p>
          <w:p w:rsidR="0074603D" w:rsidRPr="0074603D" w:rsidRDefault="0074603D" w:rsidP="0074603D">
            <w:pPr>
              <w:ind w:firstLine="720"/>
              <w:jc w:val="both"/>
              <w:rPr>
                <w:rFonts w:ascii="Arial" w:hAnsi="Arial" w:cs="Arial"/>
                <w:sz w:val="24"/>
                <w:szCs w:val="24"/>
              </w:rPr>
            </w:pPr>
            <w:r w:rsidRPr="0074603D">
              <w:rPr>
                <w:rFonts w:ascii="Arial" w:hAnsi="Arial" w:cs="Arial"/>
                <w:sz w:val="24"/>
                <w:szCs w:val="24"/>
              </w:rPr>
              <w:t xml:space="preserve">  Belediyemiz sınırları içinde bulunan Menteş Mahallesi, Nevid Kodallı Caddesi, H. Okan Merzeci Bulvarı ile İstemihan Talay Caddesi arasında kalan Nevid Kodallı Caddesinin (sağlı-sollu olmak üzere) Belediyemiz İçkili Yer Bölgesine dahil edilmesi ile ilgili teklif</w:t>
            </w:r>
            <w:r w:rsidR="00DA2C8B">
              <w:rPr>
                <w:rFonts w:ascii="Arial" w:hAnsi="Arial" w:cs="Arial"/>
                <w:sz w:val="24"/>
                <w:szCs w:val="24"/>
              </w:rPr>
              <w:t xml:space="preserve"> </w:t>
            </w:r>
            <w:r w:rsidR="00DA2C8B" w:rsidRPr="0074603D">
              <w:rPr>
                <w:rFonts w:ascii="Arial" w:hAnsi="Arial" w:cs="Arial"/>
                <w:sz w:val="24"/>
                <w:szCs w:val="24"/>
              </w:rPr>
              <w:t>Belediye Meclisin 01/12/2020 tarih ve 201 sayılı ara kararı ile</w:t>
            </w:r>
            <w:r w:rsidR="00DA2C8B">
              <w:rPr>
                <w:rFonts w:ascii="Arial" w:hAnsi="Arial" w:cs="Arial"/>
                <w:sz w:val="24"/>
              </w:rPr>
              <w:t xml:space="preserve"> İmar Komisyonu, Ekonomik Hayatın Geliştirilmesi Komisyonu ile Avrupa Birliği ve Dış İlişkiler Komisyonuna</w:t>
            </w:r>
            <w:r w:rsidR="00DA2C8B" w:rsidRPr="0074603D">
              <w:rPr>
                <w:rFonts w:ascii="Arial" w:hAnsi="Arial" w:cs="Arial"/>
                <w:sz w:val="24"/>
                <w:szCs w:val="24"/>
              </w:rPr>
              <w:t xml:space="preserve"> ortak havale </w:t>
            </w:r>
            <w:r w:rsidR="00DA2C8B">
              <w:rPr>
                <w:rFonts w:ascii="Arial" w:hAnsi="Arial" w:cs="Arial"/>
                <w:sz w:val="24"/>
                <w:szCs w:val="24"/>
              </w:rPr>
              <w:t>edilmiştir.</w:t>
            </w:r>
            <w:r w:rsidR="00DA2C8B" w:rsidRPr="0074603D">
              <w:rPr>
                <w:rFonts w:ascii="Arial" w:hAnsi="Arial" w:cs="Arial"/>
                <w:sz w:val="24"/>
                <w:szCs w:val="24"/>
              </w:rPr>
              <w:t xml:space="preserve"> </w:t>
            </w:r>
            <w:r w:rsidRPr="0074603D">
              <w:rPr>
                <w:rFonts w:ascii="Arial" w:hAnsi="Arial" w:cs="Arial"/>
                <w:sz w:val="24"/>
                <w:szCs w:val="24"/>
              </w:rPr>
              <w:t xml:space="preserve"> </w:t>
            </w:r>
          </w:p>
          <w:p w:rsidR="0074603D" w:rsidRPr="0074603D" w:rsidRDefault="0074603D" w:rsidP="0074603D">
            <w:pPr>
              <w:tabs>
                <w:tab w:val="center" w:pos="2268"/>
                <w:tab w:val="center" w:pos="7513"/>
              </w:tabs>
              <w:ind w:firstLine="851"/>
              <w:jc w:val="both"/>
              <w:rPr>
                <w:rFonts w:ascii="Arial" w:hAnsi="Arial" w:cs="Arial"/>
                <w:color w:val="444444"/>
                <w:sz w:val="10"/>
                <w:szCs w:val="10"/>
                <w:shd w:val="clear" w:color="auto" w:fill="FFFFFF"/>
              </w:rPr>
            </w:pPr>
          </w:p>
          <w:p w:rsidR="0074603D" w:rsidRPr="0074603D" w:rsidRDefault="0074603D" w:rsidP="0074603D">
            <w:pPr>
              <w:tabs>
                <w:tab w:val="left" w:pos="0"/>
                <w:tab w:val="left" w:pos="3261"/>
              </w:tabs>
              <w:ind w:firstLine="851"/>
              <w:jc w:val="both"/>
              <w:rPr>
                <w:rFonts w:ascii="Arial" w:hAnsi="Arial" w:cs="Arial"/>
                <w:sz w:val="24"/>
                <w:szCs w:val="24"/>
              </w:rPr>
            </w:pPr>
            <w:r w:rsidRPr="0074603D">
              <w:rPr>
                <w:rFonts w:ascii="Arial" w:hAnsi="Arial" w:cs="Arial"/>
                <w:sz w:val="24"/>
                <w:szCs w:val="24"/>
              </w:rPr>
              <w:t>İşyeri Açma ve Çalıştırma Ruhsatlarına İlişkin Yönetmeliğin 29. maddesinde ise İçkili yer bölgesi, Mülki İdare Amirinin genel güvenlik ve asayiş durumu hakkındaki görüşü doğrultusunda belediye sınırları ve mücavir alanları içinde Belediye Meclisi, bu sınırlar dışında İl Genel Meclisi tarafından tespit edilir ve İçkili yer bölgesi haricinde içkili yer açılamaz denmektedir.</w:t>
            </w:r>
          </w:p>
          <w:p w:rsidR="0074603D" w:rsidRDefault="0074603D" w:rsidP="0074603D">
            <w:pPr>
              <w:tabs>
                <w:tab w:val="left" w:pos="0"/>
                <w:tab w:val="left" w:pos="3261"/>
              </w:tabs>
              <w:ind w:firstLine="851"/>
              <w:jc w:val="both"/>
              <w:rPr>
                <w:rFonts w:ascii="Arial" w:hAnsi="Arial" w:cs="Arial"/>
                <w:sz w:val="10"/>
                <w:szCs w:val="10"/>
              </w:rPr>
            </w:pPr>
          </w:p>
          <w:p w:rsidR="00DA2C8B" w:rsidRPr="0074603D" w:rsidRDefault="00DA2C8B" w:rsidP="0074603D">
            <w:pPr>
              <w:tabs>
                <w:tab w:val="left" w:pos="0"/>
                <w:tab w:val="left" w:pos="3261"/>
              </w:tabs>
              <w:ind w:firstLine="851"/>
              <w:jc w:val="both"/>
              <w:rPr>
                <w:rFonts w:ascii="Arial" w:hAnsi="Arial" w:cs="Arial"/>
                <w:sz w:val="10"/>
                <w:szCs w:val="10"/>
              </w:rPr>
            </w:pPr>
          </w:p>
          <w:p w:rsidR="0074603D" w:rsidRPr="0074603D" w:rsidRDefault="0074603D" w:rsidP="0074603D">
            <w:pPr>
              <w:ind w:firstLine="851"/>
              <w:jc w:val="both"/>
              <w:rPr>
                <w:rFonts w:ascii="Arial" w:hAnsi="Arial" w:cs="Arial"/>
                <w:sz w:val="24"/>
                <w:szCs w:val="24"/>
              </w:rPr>
            </w:pPr>
            <w:r w:rsidRPr="0074603D">
              <w:rPr>
                <w:rFonts w:ascii="Arial" w:hAnsi="Arial" w:cs="Arial"/>
                <w:sz w:val="24"/>
                <w:szCs w:val="24"/>
              </w:rPr>
              <w:t>Söz konusu teklif ile İçkili Yer Bölgesine dahil edilmesi istenilen yer için Mülki İdare Amirine görüş sorulmuş olup, Yenişehir Kaymakamlığı İlçe Emniyet Müdürlüğünün 21/10/2020 tarih E-15711372-41475-(81380)-2020102117142390747 sayılı yazıları ile de söz konusu yerde yapılan araştırmada Menteş Mahallesi, Nevid Kodallı Caddesi, H. Okan Merzeci Bulvarı ile İstemihan Talay Caddesi arasında kalan Nevid Kodallı Caddesinin (sağlı-sollu olmak üzere) içkili yerler krokisine dahil edilmesinin emniyet ve asayiş yönünden uygun olmadığı görüşü bildirilmiştir.</w:t>
            </w:r>
          </w:p>
          <w:p w:rsidR="0074603D" w:rsidRPr="0074603D" w:rsidRDefault="0074603D" w:rsidP="0074603D">
            <w:pPr>
              <w:ind w:firstLine="851"/>
              <w:jc w:val="both"/>
              <w:rPr>
                <w:rFonts w:ascii="Arial" w:hAnsi="Arial" w:cs="Arial"/>
                <w:sz w:val="24"/>
                <w:szCs w:val="24"/>
              </w:rPr>
            </w:pPr>
          </w:p>
          <w:p w:rsidR="008254E6" w:rsidRDefault="00DA2C8B" w:rsidP="00DA2C8B">
            <w:pPr>
              <w:ind w:firstLine="885"/>
              <w:jc w:val="both"/>
              <w:rPr>
                <w:rFonts w:ascii="Arial" w:hAnsi="Arial" w:cs="Arial"/>
                <w:sz w:val="24"/>
                <w:szCs w:val="24"/>
              </w:rPr>
            </w:pPr>
            <w:r>
              <w:rPr>
                <w:rFonts w:ascii="Arial" w:hAnsi="Arial" w:cs="Arial"/>
                <w:sz w:val="24"/>
                <w:szCs w:val="24"/>
              </w:rPr>
              <w:t>Ortak Komisyon raporu doğrultusunda;</w:t>
            </w:r>
            <w:r w:rsidR="0074603D" w:rsidRPr="0074603D">
              <w:rPr>
                <w:rFonts w:ascii="Arial" w:hAnsi="Arial" w:cs="Arial"/>
                <w:sz w:val="24"/>
                <w:szCs w:val="24"/>
              </w:rPr>
              <w:t xml:space="preserve"> Mülki İdare Amirinin görüşü doğrultusunda</w:t>
            </w:r>
            <w:r>
              <w:rPr>
                <w:rFonts w:ascii="Arial" w:hAnsi="Arial" w:cs="Arial"/>
                <w:sz w:val="24"/>
                <w:szCs w:val="24"/>
              </w:rPr>
              <w:t xml:space="preserve"> sözkonusu teklifin reddine oy birliği ile karar verildi. </w:t>
            </w:r>
          </w:p>
          <w:p w:rsidR="00DA2C8B" w:rsidRDefault="00DA2C8B" w:rsidP="00DA2C8B">
            <w:pPr>
              <w:ind w:firstLine="885"/>
              <w:jc w:val="both"/>
              <w:rPr>
                <w:rFonts w:ascii="Arial" w:hAnsi="Arial" w:cs="Arial"/>
                <w:sz w:val="24"/>
                <w:szCs w:val="24"/>
              </w:rPr>
            </w:pPr>
          </w:p>
          <w:p w:rsidR="00DA2C8B" w:rsidRDefault="00DA2C8B" w:rsidP="00DA2C8B">
            <w:pPr>
              <w:ind w:firstLine="885"/>
              <w:jc w:val="both"/>
              <w:rPr>
                <w:sz w:val="24"/>
              </w:rPr>
            </w:pPr>
          </w:p>
        </w:tc>
      </w:tr>
    </w:tbl>
    <w:p w:rsidR="008254E6" w:rsidRDefault="008254E6"/>
    <w:tbl>
      <w:tblPr>
        <w:tblW w:w="0" w:type="auto"/>
        <w:tblInd w:w="10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tblPr>
      <w:tblGrid>
        <w:gridCol w:w="3402"/>
        <w:gridCol w:w="3402"/>
        <w:gridCol w:w="3402"/>
      </w:tblGrid>
      <w:tr w:rsidR="00C5712F">
        <w:trPr>
          <w:cantSplit/>
          <w:trHeight w:hRule="exact" w:val="1200"/>
        </w:trPr>
        <w:tc>
          <w:tcPr>
            <w:tcW w:w="3402" w:type="dxa"/>
            <w:tcBorders>
              <w:top w:val="nil"/>
              <w:left w:val="nil"/>
              <w:bottom w:val="nil"/>
              <w:right w:val="nil"/>
            </w:tcBorders>
          </w:tcPr>
          <w:p w:rsidR="00C5712F" w:rsidRDefault="00C5712F">
            <w:pPr>
              <w:pStyle w:val="Balk1"/>
              <w:rPr>
                <w:rFonts w:eastAsiaTheme="minorEastAsia"/>
              </w:rPr>
            </w:pPr>
            <w:r>
              <w:rPr>
                <w:rFonts w:eastAsiaTheme="minorEastAsia"/>
              </w:rPr>
              <w:t>MECLİS BAŞKANI</w:t>
            </w:r>
          </w:p>
          <w:p w:rsidR="00C5712F" w:rsidRDefault="00C5712F">
            <w:pPr>
              <w:pStyle w:val="Balk1"/>
              <w:rPr>
                <w:rFonts w:eastAsiaTheme="minorEastAsia"/>
              </w:rPr>
            </w:pPr>
            <w:r>
              <w:rPr>
                <w:rFonts w:eastAsiaTheme="minorEastAsia"/>
              </w:rPr>
              <w:t>Abdullah ÖZYİĞİT</w:t>
            </w:r>
          </w:p>
        </w:tc>
        <w:tc>
          <w:tcPr>
            <w:tcW w:w="3402" w:type="dxa"/>
            <w:tcBorders>
              <w:top w:val="nil"/>
              <w:left w:val="nil"/>
              <w:bottom w:val="nil"/>
              <w:right w:val="nil"/>
            </w:tcBorders>
          </w:tcPr>
          <w:p w:rsidR="00C5712F" w:rsidRDefault="00C5712F">
            <w:pPr>
              <w:pStyle w:val="Balk1"/>
              <w:rPr>
                <w:rFonts w:eastAsiaTheme="minorEastAsia"/>
              </w:rPr>
            </w:pPr>
            <w:r>
              <w:rPr>
                <w:rFonts w:eastAsiaTheme="minorEastAsia"/>
              </w:rPr>
              <w:t>KATİP</w:t>
            </w:r>
          </w:p>
          <w:p w:rsidR="00C5712F" w:rsidRDefault="00C5712F">
            <w:pPr>
              <w:pStyle w:val="Balk1"/>
              <w:rPr>
                <w:rFonts w:eastAsiaTheme="minorEastAsia"/>
              </w:rPr>
            </w:pPr>
            <w:r>
              <w:rPr>
                <w:rFonts w:eastAsiaTheme="minorEastAsia"/>
              </w:rPr>
              <w:t>Sevgi UĞURLU</w:t>
            </w:r>
          </w:p>
        </w:tc>
        <w:tc>
          <w:tcPr>
            <w:tcW w:w="3402" w:type="dxa"/>
            <w:tcBorders>
              <w:top w:val="nil"/>
              <w:left w:val="nil"/>
              <w:bottom w:val="nil"/>
              <w:right w:val="nil"/>
            </w:tcBorders>
          </w:tcPr>
          <w:p w:rsidR="00C5712F" w:rsidRDefault="00C5712F">
            <w:pPr>
              <w:pStyle w:val="Balk1"/>
              <w:rPr>
                <w:rFonts w:eastAsiaTheme="minorEastAsia"/>
              </w:rPr>
            </w:pPr>
            <w:r>
              <w:rPr>
                <w:rFonts w:eastAsiaTheme="minorEastAsia"/>
              </w:rPr>
              <w:t>KATİP</w:t>
            </w:r>
          </w:p>
          <w:p w:rsidR="00C5712F" w:rsidRDefault="00C5712F">
            <w:pPr>
              <w:pStyle w:val="Balk1"/>
              <w:rPr>
                <w:rFonts w:eastAsiaTheme="minorEastAsia"/>
              </w:rPr>
            </w:pPr>
            <w:r>
              <w:rPr>
                <w:rFonts w:eastAsiaTheme="minorEastAsia"/>
              </w:rPr>
              <w:t>Cevdet YILMAZ</w:t>
            </w:r>
          </w:p>
        </w:tc>
      </w:tr>
      <w:tr w:rsidR="00481B3D">
        <w:trPr>
          <w:cantSplit/>
          <w:trHeight w:hRule="exact" w:val="1974"/>
        </w:trPr>
        <w:tc>
          <w:tcPr>
            <w:tcW w:w="10206" w:type="dxa"/>
            <w:gridSpan w:val="3"/>
            <w:tcBorders>
              <w:top w:val="nil"/>
              <w:left w:val="nil"/>
              <w:bottom w:val="nil"/>
              <w:right w:val="nil"/>
            </w:tcBorders>
          </w:tcPr>
          <w:p w:rsidR="00481B3D" w:rsidRDefault="00481B3D">
            <w:pPr>
              <w:pStyle w:val="Balk1"/>
            </w:pPr>
          </w:p>
          <w:p w:rsidR="00481B3D" w:rsidRPr="00481B3D" w:rsidRDefault="00481B3D" w:rsidP="00481B3D"/>
          <w:p w:rsidR="00481B3D" w:rsidRPr="00E35B8E" w:rsidRDefault="00481B3D" w:rsidP="00481B3D">
            <w:pPr>
              <w:tabs>
                <w:tab w:val="left" w:pos="4536"/>
              </w:tabs>
              <w:rPr>
                <w:rFonts w:ascii="Arial" w:hAnsi="Arial" w:cs="Arial"/>
                <w:sz w:val="18"/>
                <w:szCs w:val="18"/>
              </w:rPr>
            </w:pPr>
            <w:r>
              <w:rPr>
                <w:rFonts w:ascii="Arial" w:hAnsi="Arial" w:cs="Arial"/>
                <w:sz w:val="18"/>
                <w:szCs w:val="18"/>
              </w:rPr>
              <w:t xml:space="preserve">                                                                                           </w:t>
            </w:r>
            <w:r w:rsidRPr="00E35B8E">
              <w:rPr>
                <w:rFonts w:ascii="Arial" w:hAnsi="Arial" w:cs="Arial"/>
                <w:sz w:val="18"/>
                <w:szCs w:val="18"/>
              </w:rPr>
              <w:t>Bu karar 5393 sayılı kanunun 23. maddesi uyarınca Başkanlığımca</w:t>
            </w:r>
          </w:p>
          <w:p w:rsidR="00481B3D" w:rsidRPr="00E35B8E" w:rsidRDefault="00481B3D" w:rsidP="00575CE8">
            <w:pPr>
              <w:tabs>
                <w:tab w:val="left" w:pos="4536"/>
              </w:tabs>
              <w:rPr>
                <w:rFonts w:ascii="Arial" w:hAnsi="Arial" w:cs="Arial"/>
                <w:sz w:val="18"/>
                <w:szCs w:val="18"/>
              </w:rPr>
            </w:pPr>
            <w:r w:rsidRPr="00E35B8E">
              <w:rPr>
                <w:rFonts w:ascii="Arial" w:hAnsi="Arial" w:cs="Arial"/>
                <w:sz w:val="18"/>
                <w:szCs w:val="18"/>
              </w:rPr>
              <w:tab/>
            </w:r>
            <w:r>
              <w:rPr>
                <w:rFonts w:ascii="Arial" w:hAnsi="Arial" w:cs="Arial"/>
                <w:sz w:val="18"/>
                <w:szCs w:val="18"/>
              </w:rPr>
              <w:t xml:space="preserve"> </w:t>
            </w:r>
            <w:r w:rsidRPr="00E35B8E">
              <w:rPr>
                <w:rFonts w:ascii="Arial" w:hAnsi="Arial" w:cs="Arial"/>
                <w:sz w:val="18"/>
                <w:szCs w:val="18"/>
              </w:rPr>
              <w:t>hukuka aykırı görülmemiştir. ……/</w:t>
            </w:r>
            <w:r w:rsidR="007D7E6B">
              <w:rPr>
                <w:rFonts w:ascii="Arial" w:hAnsi="Arial" w:cs="Arial"/>
                <w:sz w:val="18"/>
                <w:szCs w:val="18"/>
              </w:rPr>
              <w:t>01</w:t>
            </w:r>
            <w:r w:rsidRPr="00E35B8E">
              <w:rPr>
                <w:rFonts w:ascii="Arial" w:hAnsi="Arial" w:cs="Arial"/>
                <w:sz w:val="18"/>
                <w:szCs w:val="18"/>
              </w:rPr>
              <w:t>/</w:t>
            </w:r>
            <w:r w:rsidR="00FB3141">
              <w:rPr>
                <w:rFonts w:ascii="Arial" w:hAnsi="Arial" w:cs="Arial"/>
                <w:sz w:val="18"/>
                <w:szCs w:val="18"/>
              </w:rPr>
              <w:t>20</w:t>
            </w:r>
            <w:r w:rsidR="0074603D">
              <w:rPr>
                <w:rFonts w:ascii="Arial" w:hAnsi="Arial" w:cs="Arial"/>
                <w:sz w:val="18"/>
                <w:szCs w:val="18"/>
              </w:rPr>
              <w:t>21</w:t>
            </w:r>
          </w:p>
          <w:p w:rsidR="00481B3D" w:rsidRPr="00E35B8E" w:rsidRDefault="00481B3D" w:rsidP="00481B3D">
            <w:pPr>
              <w:tabs>
                <w:tab w:val="left" w:pos="4111"/>
                <w:tab w:val="left" w:pos="4536"/>
              </w:tabs>
              <w:rPr>
                <w:rFonts w:ascii="Arial" w:hAnsi="Arial" w:cs="Arial"/>
                <w:sz w:val="18"/>
                <w:szCs w:val="18"/>
              </w:rPr>
            </w:pPr>
          </w:p>
          <w:p w:rsidR="00481B3D" w:rsidRPr="00E35B8E" w:rsidRDefault="00481B3D" w:rsidP="00481B3D">
            <w:pPr>
              <w:tabs>
                <w:tab w:val="left" w:pos="4111"/>
                <w:tab w:val="left" w:pos="4536"/>
              </w:tabs>
              <w:rPr>
                <w:rFonts w:ascii="Arial" w:hAnsi="Arial" w:cs="Arial"/>
                <w:sz w:val="18"/>
                <w:szCs w:val="18"/>
              </w:rPr>
            </w:pPr>
          </w:p>
          <w:p w:rsidR="00481B3D" w:rsidRPr="00E35B8E" w:rsidRDefault="00481B3D" w:rsidP="00481B3D">
            <w:pPr>
              <w:tabs>
                <w:tab w:val="left" w:pos="4111"/>
              </w:tabs>
              <w:rPr>
                <w:rFonts w:ascii="Arial" w:hAnsi="Arial" w:cs="Arial"/>
                <w:sz w:val="18"/>
                <w:szCs w:val="18"/>
              </w:rPr>
            </w:pPr>
          </w:p>
          <w:p w:rsidR="00481B3D" w:rsidRPr="00E35B8E" w:rsidRDefault="00481B3D" w:rsidP="00481B3D">
            <w:pPr>
              <w:tabs>
                <w:tab w:val="center" w:pos="9072"/>
              </w:tabs>
              <w:rPr>
                <w:rFonts w:ascii="Arial" w:hAnsi="Arial" w:cs="Arial"/>
                <w:sz w:val="18"/>
                <w:szCs w:val="18"/>
              </w:rPr>
            </w:pPr>
            <w:r>
              <w:rPr>
                <w:rFonts w:ascii="Arial" w:hAnsi="Arial" w:cs="Arial"/>
                <w:sz w:val="18"/>
                <w:szCs w:val="18"/>
              </w:rPr>
              <w:t xml:space="preserve">                                                                                                                                                   </w:t>
            </w:r>
            <w:r w:rsidR="0074603D">
              <w:rPr>
                <w:rFonts w:ascii="Arial" w:hAnsi="Arial" w:cs="Arial"/>
                <w:sz w:val="18"/>
                <w:szCs w:val="18"/>
              </w:rPr>
              <w:t>Abdullah ÖZYİĞİT</w:t>
            </w:r>
          </w:p>
          <w:p w:rsidR="00481B3D" w:rsidRDefault="00481B3D" w:rsidP="00481B3D">
            <w:pPr>
              <w:tabs>
                <w:tab w:val="center" w:pos="9072"/>
              </w:tabs>
              <w:rPr>
                <w:rFonts w:ascii="Arial" w:hAnsi="Arial" w:cs="Arial"/>
                <w:sz w:val="18"/>
                <w:szCs w:val="18"/>
              </w:rPr>
            </w:pPr>
            <w:r>
              <w:rPr>
                <w:rFonts w:ascii="Arial" w:hAnsi="Arial" w:cs="Arial"/>
                <w:sz w:val="18"/>
                <w:szCs w:val="18"/>
              </w:rPr>
              <w:t xml:space="preserve">                                                                                                                                                   </w:t>
            </w:r>
            <w:r w:rsidRPr="00E35B8E">
              <w:rPr>
                <w:rFonts w:ascii="Arial" w:hAnsi="Arial" w:cs="Arial"/>
                <w:sz w:val="18"/>
                <w:szCs w:val="18"/>
              </w:rPr>
              <w:t>Belediye Başkanı</w:t>
            </w:r>
          </w:p>
          <w:p w:rsidR="00481B3D" w:rsidRPr="00481B3D" w:rsidRDefault="00481B3D" w:rsidP="00481B3D">
            <w:pPr>
              <w:tabs>
                <w:tab w:val="center" w:pos="9072"/>
              </w:tabs>
            </w:pPr>
          </w:p>
        </w:tc>
      </w:tr>
    </w:tbl>
    <w:p w:rsidR="008254E6" w:rsidRDefault="008254E6"/>
    <w:sectPr w:rsidR="008254E6" w:rsidSect="00CB0507">
      <w:headerReference w:type="default" r:id="rId6"/>
      <w:pgSz w:w="11906" w:h="16838"/>
      <w:pgMar w:top="567" w:right="567" w:bottom="851" w:left="1134" w:header="708" w:footer="708" w:gutter="0"/>
      <w:cols w:space="708"/>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A1CBA" w:rsidRDefault="004A1CBA">
      <w:r>
        <w:separator/>
      </w:r>
    </w:p>
  </w:endnote>
  <w:endnote w:type="continuationSeparator" w:id="1">
    <w:p w:rsidR="004A1CBA" w:rsidRDefault="004A1CB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A2"/>
    <w:family w:val="roman"/>
    <w:pitch w:val="variable"/>
    <w:sig w:usb0="E0002AFF" w:usb1="C0007841" w:usb2="00000009" w:usb3="00000000" w:csb0="000001FF" w:csb1="00000000"/>
  </w:font>
  <w:font w:name="Arial">
    <w:panose1 w:val="020B0604020202020204"/>
    <w:charset w:val="A2"/>
    <w:family w:val="swiss"/>
    <w:pitch w:val="variable"/>
    <w:sig w:usb0="E0002AFF" w:usb1="C0007843" w:usb2="00000009" w:usb3="00000000" w:csb0="000001FF" w:csb1="00000000"/>
  </w:font>
  <w:font w:name="Cambria">
    <w:panose1 w:val="02040503050406030204"/>
    <w:charset w:val="A2"/>
    <w:family w:val="roman"/>
    <w:pitch w:val="variable"/>
    <w:sig w:usb0="E00002FF" w:usb1="400004FF" w:usb2="00000000" w:usb3="00000000" w:csb0="0000019F" w:csb1="00000000"/>
  </w:font>
  <w:font w:name="Calibri">
    <w:panose1 w:val="020F0502020204030204"/>
    <w:charset w:val="A2"/>
    <w:family w:val="swiss"/>
    <w:pitch w:val="variable"/>
    <w:sig w:usb0="E00002FF" w:usb1="4000ACFF" w:usb2="00000001"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A1CBA" w:rsidRDefault="004A1CBA">
      <w:r>
        <w:separator/>
      </w:r>
    </w:p>
  </w:footnote>
  <w:footnote w:type="continuationSeparator" w:id="1">
    <w:p w:rsidR="004A1CBA" w:rsidRDefault="004A1CB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tblPr>
    <w:tblGrid>
      <w:gridCol w:w="942"/>
      <w:gridCol w:w="4860"/>
      <w:gridCol w:w="4404"/>
    </w:tblGrid>
    <w:tr w:rsidR="008254E6">
      <w:tc>
        <w:tcPr>
          <w:tcW w:w="10206" w:type="dxa"/>
          <w:gridSpan w:val="3"/>
          <w:tcBorders>
            <w:top w:val="nil"/>
            <w:left w:val="nil"/>
            <w:bottom w:val="nil"/>
            <w:right w:val="nil"/>
          </w:tcBorders>
        </w:tcPr>
        <w:p w:rsidR="008254E6" w:rsidRDefault="008254E6">
          <w:pPr>
            <w:rPr>
              <w:b/>
              <w:sz w:val="24"/>
            </w:rPr>
          </w:pPr>
          <w:r>
            <w:rPr>
              <w:b/>
              <w:sz w:val="24"/>
            </w:rPr>
            <w:t>T.C.</w:t>
          </w:r>
        </w:p>
        <w:p w:rsidR="008254E6" w:rsidRDefault="008254E6">
          <w:pPr>
            <w:pStyle w:val="Balk3"/>
          </w:pPr>
          <w:r>
            <w:t>MERSİN YENİŞEHİR</w:t>
          </w:r>
        </w:p>
        <w:p w:rsidR="008254E6" w:rsidRDefault="008254E6">
          <w:r>
            <w:rPr>
              <w:b/>
              <w:sz w:val="24"/>
            </w:rPr>
            <w:t>BELEDİYE MECLİSİ</w:t>
          </w:r>
        </w:p>
      </w:tc>
    </w:tr>
    <w:tr w:rsidR="008254E6">
      <w:trPr>
        <w:cantSplit/>
      </w:trPr>
      <w:tc>
        <w:tcPr>
          <w:tcW w:w="942" w:type="dxa"/>
          <w:tcBorders>
            <w:top w:val="nil"/>
            <w:left w:val="nil"/>
            <w:bottom w:val="nil"/>
            <w:right w:val="nil"/>
          </w:tcBorders>
        </w:tcPr>
        <w:p w:rsidR="008254E6" w:rsidRDefault="008254E6">
          <w:pPr>
            <w:rPr>
              <w:b/>
              <w:sz w:val="24"/>
            </w:rPr>
          </w:pPr>
        </w:p>
      </w:tc>
      <w:tc>
        <w:tcPr>
          <w:tcW w:w="4860" w:type="dxa"/>
          <w:tcBorders>
            <w:top w:val="nil"/>
            <w:left w:val="nil"/>
            <w:bottom w:val="nil"/>
            <w:right w:val="nil"/>
          </w:tcBorders>
        </w:tcPr>
        <w:p w:rsidR="008254E6" w:rsidRDefault="008254E6">
          <w:pPr>
            <w:pStyle w:val="Balk2"/>
            <w:jc w:val="left"/>
          </w:pPr>
        </w:p>
      </w:tc>
      <w:tc>
        <w:tcPr>
          <w:tcW w:w="4404" w:type="dxa"/>
          <w:tcBorders>
            <w:top w:val="nil"/>
            <w:left w:val="nil"/>
            <w:bottom w:val="nil"/>
            <w:right w:val="nil"/>
          </w:tcBorders>
        </w:tcPr>
        <w:p w:rsidR="008254E6" w:rsidRDefault="008254E6">
          <w:pPr>
            <w:pStyle w:val="Balk2"/>
            <w:rPr>
              <w:b/>
              <w:u w:val="single"/>
            </w:rPr>
          </w:pPr>
        </w:p>
      </w:tc>
    </w:tr>
    <w:tr w:rsidR="008254E6">
      <w:trPr>
        <w:cantSplit/>
      </w:trPr>
      <w:tc>
        <w:tcPr>
          <w:tcW w:w="942" w:type="dxa"/>
          <w:tcBorders>
            <w:top w:val="nil"/>
            <w:left w:val="nil"/>
            <w:bottom w:val="nil"/>
            <w:right w:val="nil"/>
          </w:tcBorders>
        </w:tcPr>
        <w:p w:rsidR="008254E6" w:rsidRDefault="008254E6">
          <w:pPr>
            <w:rPr>
              <w:sz w:val="24"/>
            </w:rPr>
          </w:pPr>
          <w:r>
            <w:rPr>
              <w:b/>
              <w:sz w:val="24"/>
            </w:rPr>
            <w:t>SAYI :</w:t>
          </w:r>
        </w:p>
      </w:tc>
      <w:tc>
        <w:tcPr>
          <w:tcW w:w="4860" w:type="dxa"/>
          <w:tcBorders>
            <w:top w:val="nil"/>
            <w:left w:val="nil"/>
            <w:bottom w:val="nil"/>
            <w:right w:val="nil"/>
          </w:tcBorders>
        </w:tcPr>
        <w:p w:rsidR="008254E6" w:rsidRDefault="00AF6A27">
          <w:pPr>
            <w:pStyle w:val="Balk2"/>
            <w:jc w:val="left"/>
          </w:pPr>
          <w:r>
            <w:t>14</w:t>
          </w:r>
        </w:p>
      </w:tc>
      <w:tc>
        <w:tcPr>
          <w:tcW w:w="4404" w:type="dxa"/>
          <w:tcBorders>
            <w:top w:val="nil"/>
            <w:left w:val="nil"/>
            <w:bottom w:val="nil"/>
            <w:right w:val="nil"/>
          </w:tcBorders>
        </w:tcPr>
        <w:p w:rsidR="008254E6" w:rsidRDefault="008254E6">
          <w:pPr>
            <w:pStyle w:val="Balk2"/>
            <w:rPr>
              <w:b/>
            </w:rPr>
          </w:pPr>
          <w:r>
            <w:rPr>
              <w:b/>
            </w:rPr>
            <w:t>MERSİN</w:t>
          </w:r>
        </w:p>
      </w:tc>
    </w:tr>
    <w:tr w:rsidR="0074603D">
      <w:trPr>
        <w:cantSplit/>
      </w:trPr>
      <w:tc>
        <w:tcPr>
          <w:tcW w:w="942" w:type="dxa"/>
          <w:tcBorders>
            <w:top w:val="nil"/>
            <w:left w:val="nil"/>
            <w:bottom w:val="nil"/>
            <w:right w:val="nil"/>
          </w:tcBorders>
        </w:tcPr>
        <w:p w:rsidR="0074603D" w:rsidRDefault="0074603D">
          <w:pPr>
            <w:rPr>
              <w:b/>
              <w:sz w:val="24"/>
            </w:rPr>
          </w:pPr>
        </w:p>
      </w:tc>
      <w:tc>
        <w:tcPr>
          <w:tcW w:w="4860" w:type="dxa"/>
          <w:tcBorders>
            <w:top w:val="nil"/>
            <w:left w:val="nil"/>
            <w:bottom w:val="nil"/>
            <w:right w:val="nil"/>
          </w:tcBorders>
        </w:tcPr>
        <w:p w:rsidR="0074603D" w:rsidRDefault="0074603D">
          <w:pPr>
            <w:pStyle w:val="Balk2"/>
            <w:jc w:val="left"/>
          </w:pPr>
        </w:p>
      </w:tc>
      <w:tc>
        <w:tcPr>
          <w:tcW w:w="4404" w:type="dxa"/>
          <w:tcBorders>
            <w:top w:val="nil"/>
            <w:left w:val="nil"/>
            <w:bottom w:val="nil"/>
            <w:right w:val="nil"/>
          </w:tcBorders>
        </w:tcPr>
        <w:p w:rsidR="0074603D" w:rsidRDefault="00AF6A27">
          <w:pPr>
            <w:pStyle w:val="Balk2"/>
            <w:rPr>
              <w:b/>
            </w:rPr>
          </w:pPr>
          <w:r>
            <w:rPr>
              <w:b/>
            </w:rPr>
            <w:t>04/01/2021</w:t>
          </w:r>
        </w:p>
      </w:tc>
    </w:tr>
  </w:tbl>
  <w:p w:rsidR="008254E6" w:rsidRDefault="008254E6">
    <w:pPr>
      <w:pStyle w:val="stbilgi"/>
      <w:jc w:val="right"/>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5"/>
  <w:embedSystemFonts/>
  <w:stylePaneFormatFilter w:val="3F01"/>
  <w:defaultTabStop w:val="720"/>
  <w:hyphenationZone w:val="425"/>
  <w:doNotHyphenateCaps/>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rsids>
    <w:rsidRoot w:val="00481B3D"/>
    <w:rsid w:val="002416D3"/>
    <w:rsid w:val="00481B3D"/>
    <w:rsid w:val="004A1CBA"/>
    <w:rsid w:val="00534478"/>
    <w:rsid w:val="00575CE8"/>
    <w:rsid w:val="0074603D"/>
    <w:rsid w:val="007D7E6B"/>
    <w:rsid w:val="008254E6"/>
    <w:rsid w:val="008517C2"/>
    <w:rsid w:val="009405BB"/>
    <w:rsid w:val="00AA0AFA"/>
    <w:rsid w:val="00AF6A27"/>
    <w:rsid w:val="00C5712F"/>
    <w:rsid w:val="00C63B2B"/>
    <w:rsid w:val="00CB0507"/>
    <w:rsid w:val="00D301A6"/>
    <w:rsid w:val="00DA2C8B"/>
    <w:rsid w:val="00DF16C8"/>
    <w:rsid w:val="00F532D1"/>
    <w:rsid w:val="00F71533"/>
    <w:rsid w:val="00FB3141"/>
  </w:rsids>
  <m:mathPr>
    <m:mathFont m:val="Cambria Math"/>
    <m:brkBin m:val="before"/>
    <m:brkBinSub m:val="--"/>
    <m:smallFrac m:val="off"/>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tr-TR" w:eastAsia="tr-TR"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CB0507"/>
  </w:style>
  <w:style w:type="paragraph" w:styleId="Balk1">
    <w:name w:val="heading 1"/>
    <w:basedOn w:val="Normal"/>
    <w:next w:val="Normal"/>
    <w:link w:val="Balk1Char"/>
    <w:qFormat/>
    <w:rsid w:val="00CB0507"/>
    <w:pPr>
      <w:keepNext/>
      <w:jc w:val="center"/>
      <w:outlineLvl w:val="0"/>
    </w:pPr>
    <w:rPr>
      <w:b/>
      <w:sz w:val="24"/>
    </w:rPr>
  </w:style>
  <w:style w:type="paragraph" w:styleId="Balk2">
    <w:name w:val="heading 2"/>
    <w:basedOn w:val="Normal"/>
    <w:next w:val="Normal"/>
    <w:qFormat/>
    <w:rsid w:val="00CB0507"/>
    <w:pPr>
      <w:keepNext/>
      <w:jc w:val="right"/>
      <w:outlineLvl w:val="1"/>
    </w:pPr>
    <w:rPr>
      <w:sz w:val="24"/>
    </w:rPr>
  </w:style>
  <w:style w:type="paragraph" w:styleId="Balk3">
    <w:name w:val="heading 3"/>
    <w:basedOn w:val="Normal"/>
    <w:next w:val="Normal"/>
    <w:qFormat/>
    <w:rsid w:val="00CB0507"/>
    <w:pPr>
      <w:keepNext/>
      <w:outlineLvl w:val="2"/>
    </w:pPr>
    <w:rPr>
      <w:b/>
      <w:sz w:val="24"/>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qFormat/>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rsid w:val="00CB0507"/>
    <w:pPr>
      <w:tabs>
        <w:tab w:val="center" w:pos="4536"/>
        <w:tab w:val="right" w:pos="9072"/>
      </w:tabs>
    </w:pPr>
  </w:style>
  <w:style w:type="paragraph" w:styleId="Altbilgi">
    <w:name w:val="footer"/>
    <w:basedOn w:val="Normal"/>
    <w:rsid w:val="00CB0507"/>
    <w:pPr>
      <w:tabs>
        <w:tab w:val="center" w:pos="4536"/>
        <w:tab w:val="right" w:pos="9072"/>
      </w:tabs>
    </w:pPr>
  </w:style>
  <w:style w:type="character" w:customStyle="1" w:styleId="Balk1Char">
    <w:name w:val="Başlık 1 Char"/>
    <w:basedOn w:val="VarsaylanParagrafYazTipi"/>
    <w:link w:val="Balk1"/>
    <w:rsid w:val="00C5712F"/>
    <w:rPr>
      <w:b/>
      <w:sz w:val="24"/>
    </w:rPr>
  </w:style>
</w:styles>
</file>

<file path=word/webSettings.xml><?xml version="1.0" encoding="utf-8"?>
<w:webSettings xmlns:r="http://schemas.openxmlformats.org/officeDocument/2006/relationships" xmlns:w="http://schemas.openxmlformats.org/wordprocessingml/2006/main">
  <w:divs>
    <w:div w:id="8415123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400</Words>
  <Characters>2280</Characters>
  <Application>Microsoft Office Word</Application>
  <DocSecurity>0</DocSecurity>
  <Lines>19</Lines>
  <Paragraphs>5</Paragraphs>
  <ScaleCrop>false</ScaleCrop>
  <HeadingPairs>
    <vt:vector size="2" baseType="variant">
      <vt:variant>
        <vt:lpstr>Konu Başlığı</vt:lpstr>
      </vt:variant>
      <vt:variant>
        <vt:i4>1</vt:i4>
      </vt:variant>
    </vt:vector>
  </HeadingPairs>
  <TitlesOfParts>
    <vt:vector size="1" baseType="lpstr">
      <vt:lpstr>T</vt:lpstr>
    </vt:vector>
  </TitlesOfParts>
  <Company>TECLINN</Company>
  <LinksUpToDate>false</LinksUpToDate>
  <CharactersWithSpaces>2675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dc:title>
  <dc:creator>TEKNET</dc:creator>
  <cp:lastModifiedBy>YAZIISLERI_2</cp:lastModifiedBy>
  <cp:revision>4</cp:revision>
  <cp:lastPrinted>2021-01-07T13:05:00Z</cp:lastPrinted>
  <dcterms:created xsi:type="dcterms:W3CDTF">2021-01-08T09:20:00Z</dcterms:created>
  <dcterms:modified xsi:type="dcterms:W3CDTF">2021-01-08T09:23:00Z</dcterms:modified>
</cp:coreProperties>
</file>