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5A4" w:rsidRDefault="001C65A4" w:rsidP="001C65A4">
      <w:pPr>
        <w:pStyle w:val="KonuBal"/>
        <w:jc w:val="center"/>
        <w:rPr>
          <w:sz w:val="22"/>
          <w:szCs w:val="22"/>
        </w:rPr>
      </w:pPr>
      <w:r>
        <w:rPr>
          <w:sz w:val="22"/>
          <w:szCs w:val="22"/>
        </w:rPr>
        <w:t>YENİŞEHİR BELEDİYE BAŞKANLIĞINDAN</w:t>
      </w:r>
    </w:p>
    <w:p w:rsidR="001C65A4" w:rsidRDefault="001C65A4" w:rsidP="001C65A4">
      <w:pPr>
        <w:pStyle w:val="GvdeMetniGirintisi"/>
        <w:tabs>
          <w:tab w:val="right" w:pos="9638"/>
        </w:tabs>
        <w:rPr>
          <w:rFonts w:cs="Arial"/>
          <w:sz w:val="22"/>
          <w:szCs w:val="22"/>
        </w:rPr>
      </w:pPr>
      <w:r>
        <w:rPr>
          <w:sz w:val="22"/>
          <w:szCs w:val="22"/>
        </w:rPr>
        <w:t>Belediye Meclisimiz ekli gündemi görüşmek üzere 5393 Sayılı Belediy</w:t>
      </w:r>
      <w:r w:rsidR="00B15465">
        <w:rPr>
          <w:sz w:val="22"/>
          <w:szCs w:val="22"/>
        </w:rPr>
        <w:t>e Kanununun 20. maddesine göre 07</w:t>
      </w:r>
      <w:r>
        <w:rPr>
          <w:sz w:val="22"/>
          <w:szCs w:val="22"/>
        </w:rPr>
        <w:t>.0</w:t>
      </w:r>
      <w:r w:rsidR="00B15465">
        <w:rPr>
          <w:sz w:val="22"/>
          <w:szCs w:val="22"/>
        </w:rPr>
        <w:t>6</w:t>
      </w:r>
      <w:r>
        <w:rPr>
          <w:sz w:val="22"/>
          <w:szCs w:val="22"/>
        </w:rPr>
        <w:t>.2024 Cuma günü saat 14.00’de</w:t>
      </w:r>
      <w:r>
        <w:rPr>
          <w:b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Atatürk Kültür Merkezi Özgürlük Salonunda toplanacaktır. Duyurulur. </w:t>
      </w:r>
    </w:p>
    <w:p w:rsidR="001C65A4" w:rsidRDefault="001C65A4" w:rsidP="001C65A4">
      <w:pPr>
        <w:rPr>
          <w:sz w:val="4"/>
          <w:szCs w:val="4"/>
        </w:rPr>
      </w:pPr>
    </w:p>
    <w:p w:rsidR="001C65A4" w:rsidRDefault="001C65A4" w:rsidP="001C65A4">
      <w:pPr>
        <w:pStyle w:val="GvdeMetniGirintisi"/>
        <w:tabs>
          <w:tab w:val="left" w:pos="3402"/>
        </w:tabs>
        <w:ind w:firstLine="0"/>
        <w:rPr>
          <w:rFonts w:cs="Arial"/>
          <w:b/>
          <w:sz w:val="22"/>
          <w:szCs w:val="22"/>
          <w:u w:val="single"/>
        </w:rPr>
      </w:pPr>
    </w:p>
    <w:p w:rsidR="001C65A4" w:rsidRDefault="001C65A4" w:rsidP="001C65A4">
      <w:pPr>
        <w:pStyle w:val="GvdeMetniGirintisi"/>
        <w:tabs>
          <w:tab w:val="left" w:pos="3402"/>
        </w:tabs>
        <w:ind w:firstLine="0"/>
      </w:pPr>
      <w:r>
        <w:rPr>
          <w:rFonts w:cs="Arial"/>
          <w:b/>
          <w:sz w:val="22"/>
          <w:szCs w:val="22"/>
          <w:u w:val="single"/>
        </w:rPr>
        <w:t>G Ü N D E M    :</w:t>
      </w:r>
    </w:p>
    <w:p w:rsidR="001C65A4" w:rsidRDefault="001C65A4" w:rsidP="001C65A4">
      <w:pPr>
        <w:tabs>
          <w:tab w:val="left" w:pos="426"/>
        </w:tabs>
        <w:ind w:left="142"/>
        <w:jc w:val="both"/>
        <w:rPr>
          <w:rFonts w:ascii="Arial" w:hAnsi="Arial" w:cs="Arial"/>
          <w:b/>
          <w:sz w:val="8"/>
          <w:szCs w:val="8"/>
        </w:rPr>
      </w:pPr>
    </w:p>
    <w:p w:rsidR="001C65A4" w:rsidRDefault="001C65A4" w:rsidP="001C65A4">
      <w:pPr>
        <w:rPr>
          <w:sz w:val="4"/>
          <w:szCs w:val="4"/>
        </w:rPr>
      </w:pPr>
    </w:p>
    <w:p w:rsidR="001C65A4" w:rsidRDefault="001C65A4" w:rsidP="001C65A4">
      <w:pPr>
        <w:tabs>
          <w:tab w:val="left" w:pos="426"/>
        </w:tabs>
        <w:ind w:left="142"/>
        <w:jc w:val="both"/>
        <w:rPr>
          <w:rFonts w:ascii="Arial" w:hAnsi="Arial" w:cs="Arial"/>
          <w:b/>
          <w:sz w:val="4"/>
          <w:szCs w:val="4"/>
        </w:rPr>
      </w:pPr>
    </w:p>
    <w:p w:rsidR="001C65A4" w:rsidRDefault="001C65A4" w:rsidP="001C65A4">
      <w:pPr>
        <w:tabs>
          <w:tab w:val="left" w:pos="426"/>
        </w:tabs>
        <w:ind w:left="142"/>
        <w:jc w:val="both"/>
        <w:rPr>
          <w:rFonts w:ascii="Arial" w:hAnsi="Arial" w:cs="Arial"/>
          <w:b/>
          <w:sz w:val="4"/>
          <w:szCs w:val="4"/>
        </w:rPr>
      </w:pPr>
    </w:p>
    <w:p w:rsidR="001C65A4" w:rsidRDefault="001C65A4" w:rsidP="001C65A4">
      <w:pPr>
        <w:tabs>
          <w:tab w:val="left" w:pos="426"/>
        </w:tabs>
        <w:ind w:left="142"/>
        <w:jc w:val="both"/>
        <w:rPr>
          <w:rFonts w:ascii="Arial" w:hAnsi="Arial" w:cs="Arial"/>
          <w:b/>
          <w:sz w:val="4"/>
          <w:szCs w:val="4"/>
        </w:rPr>
      </w:pPr>
    </w:p>
    <w:p w:rsidR="001C65A4" w:rsidRDefault="001C65A4" w:rsidP="001C65A4">
      <w:pPr>
        <w:tabs>
          <w:tab w:val="left" w:pos="426"/>
        </w:tabs>
        <w:ind w:left="142"/>
        <w:jc w:val="both"/>
        <w:rPr>
          <w:rFonts w:ascii="Arial" w:hAnsi="Arial" w:cs="Arial"/>
          <w:b/>
          <w:sz w:val="4"/>
          <w:szCs w:val="4"/>
        </w:rPr>
      </w:pPr>
    </w:p>
    <w:p w:rsidR="001C65A4" w:rsidRDefault="001C65A4" w:rsidP="001C65A4">
      <w:pPr>
        <w:pStyle w:val="GvdeMetniGirintisi"/>
        <w:tabs>
          <w:tab w:val="left" w:pos="708"/>
        </w:tabs>
        <w:ind w:left="142" w:firstLine="0"/>
        <w:rPr>
          <w:rFonts w:ascii="Times New Roman" w:hAnsi="Times New Roman"/>
          <w:sz w:val="6"/>
          <w:szCs w:val="6"/>
        </w:rPr>
      </w:pPr>
    </w:p>
    <w:p w:rsidR="001C65A4" w:rsidRDefault="001C65A4" w:rsidP="001C65A4">
      <w:pPr>
        <w:pStyle w:val="GvdeMetniGirintisi"/>
        <w:tabs>
          <w:tab w:val="left" w:pos="708"/>
        </w:tabs>
        <w:ind w:left="142" w:firstLine="0"/>
        <w:rPr>
          <w:rFonts w:ascii="Times New Roman" w:hAnsi="Times New Roman"/>
          <w:sz w:val="6"/>
          <w:szCs w:val="6"/>
        </w:rPr>
      </w:pPr>
    </w:p>
    <w:p w:rsidR="00B15465" w:rsidRDefault="00B15465" w:rsidP="00B15465">
      <w:pPr>
        <w:ind w:left="709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ab/>
        <w:t>Yoklama ve açılış.</w:t>
      </w:r>
    </w:p>
    <w:p w:rsidR="00B15465" w:rsidRDefault="00B15465" w:rsidP="00B154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:rsidR="00B15465" w:rsidRDefault="00B15465" w:rsidP="00B15465">
      <w:pPr>
        <w:ind w:firstLine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ab/>
        <w:t>Bir önceki birleşim tutanak özetinin okunması.</w:t>
      </w:r>
    </w:p>
    <w:p w:rsidR="00B15465" w:rsidRDefault="00B15465" w:rsidP="00B15465">
      <w:pPr>
        <w:rPr>
          <w:rFonts w:ascii="Arial" w:hAnsi="Arial" w:cs="Arial"/>
          <w:sz w:val="24"/>
          <w:szCs w:val="24"/>
        </w:rPr>
      </w:pPr>
    </w:p>
    <w:p w:rsidR="00B15465" w:rsidRDefault="00B15465" w:rsidP="00B15465">
      <w:pPr>
        <w:ind w:left="708" w:hanging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ab/>
        <w:t>Belediyemiz bünyesinde bulunan Yenişehir Belediyesi Kemal KILIÇDAROĞLU Misafirhanesinin 2024-2025 yılı ücretlerinin belirlenmesi ile ilgili teklife ait Plan ve Bütçe Komisyonu ile Eğitim Bilişim Gençlik ve Spor Komisyonu ortak raporunun görüşülmesi.</w:t>
      </w:r>
    </w:p>
    <w:p w:rsidR="00B15465" w:rsidRDefault="00B15465" w:rsidP="00B15465">
      <w:pPr>
        <w:ind w:left="708" w:hanging="566"/>
        <w:jc w:val="both"/>
        <w:rPr>
          <w:rFonts w:ascii="Arial" w:hAnsi="Arial" w:cs="Arial"/>
          <w:sz w:val="24"/>
          <w:szCs w:val="24"/>
        </w:rPr>
      </w:pPr>
    </w:p>
    <w:p w:rsidR="00B15465" w:rsidRDefault="00B15465" w:rsidP="00B15465">
      <w:pPr>
        <w:ind w:left="708" w:hanging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>
        <w:rPr>
          <w:rFonts w:ascii="Arial" w:hAnsi="Arial" w:cs="Arial"/>
          <w:sz w:val="24"/>
          <w:szCs w:val="24"/>
        </w:rPr>
        <w:tab/>
        <w:t>Belediyemiz bünyesinde bulunan Yenişehir Belediyesi Mustafa Baysan Yüksek Öğretim Erkek Öğrenci Yurdunun 2024-2025 yılı ücretlerinin belirlenmesi ile ilgili teklife ait Plan ve Bütçe Komisyonu ile Eğitim Bilişim Gençlik ve Spor Komisyonu ortak raporunun görüşülmesi.</w:t>
      </w:r>
    </w:p>
    <w:p w:rsidR="00B15465" w:rsidRDefault="00B15465" w:rsidP="00B15465">
      <w:pPr>
        <w:ind w:left="708" w:hanging="566"/>
        <w:jc w:val="both"/>
        <w:rPr>
          <w:rFonts w:ascii="Arial" w:hAnsi="Arial" w:cs="Arial"/>
          <w:sz w:val="24"/>
          <w:szCs w:val="24"/>
        </w:rPr>
      </w:pPr>
    </w:p>
    <w:p w:rsidR="00B15465" w:rsidRDefault="00B15465" w:rsidP="00B15465">
      <w:pPr>
        <w:ind w:left="708" w:hanging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>
        <w:rPr>
          <w:rFonts w:ascii="Arial" w:hAnsi="Arial" w:cs="Arial"/>
          <w:sz w:val="24"/>
          <w:szCs w:val="24"/>
        </w:rPr>
        <w:tab/>
        <w:t>Belediyemize ait “Yeni Yenişehir İşletmecilik” in sermayesinin belirlenmesi ile ilgili teklife ait Plan ve Bütçe Komisyonu ile Esnaf ve Ekonomik Hayatın Geliştirilmesi Komisyonu ortak raporunun görüşülmesi.</w:t>
      </w:r>
    </w:p>
    <w:p w:rsidR="00B15465" w:rsidRDefault="00B15465" w:rsidP="00B15465">
      <w:pPr>
        <w:ind w:left="708" w:hanging="566"/>
        <w:jc w:val="both"/>
        <w:rPr>
          <w:rFonts w:ascii="Arial" w:hAnsi="Arial" w:cs="Arial"/>
          <w:sz w:val="24"/>
          <w:szCs w:val="24"/>
        </w:rPr>
      </w:pPr>
    </w:p>
    <w:p w:rsidR="00B15465" w:rsidRDefault="00B15465" w:rsidP="00B15465">
      <w:pPr>
        <w:ind w:left="708" w:hanging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>
        <w:rPr>
          <w:rFonts w:ascii="Arial" w:hAnsi="Arial" w:cs="Arial"/>
          <w:sz w:val="24"/>
          <w:szCs w:val="24"/>
        </w:rPr>
        <w:tab/>
        <w:t>Çiftlikköy Mahallesinde yapılacak olan 3402 Sayılı Kanunun Ek-4.Maddesi gereğince 2/B kullanım kadastrosu güncelleme çalışmalarında kadastro ekipleri ile birlikte görev yapacak olan bilirkişilerin seçilmesi ile ilgili teklife ait İmar Komisyonu ile Enerji ve Ekoloji Komisyonu ortak raporunun görüşülmesi.</w:t>
      </w:r>
    </w:p>
    <w:p w:rsidR="00B15465" w:rsidRDefault="00B15465" w:rsidP="00B15465">
      <w:pPr>
        <w:tabs>
          <w:tab w:val="left" w:pos="567"/>
        </w:tabs>
        <w:spacing w:line="120" w:lineRule="atLeast"/>
        <w:ind w:left="567" w:hanging="567"/>
        <w:jc w:val="both"/>
        <w:rPr>
          <w:rFonts w:ascii="Arial" w:hAnsi="Arial" w:cs="Arial"/>
          <w:sz w:val="24"/>
          <w:szCs w:val="24"/>
        </w:rPr>
      </w:pPr>
    </w:p>
    <w:p w:rsidR="00B15465" w:rsidRDefault="00B15465" w:rsidP="00B15465">
      <w:pPr>
        <w:spacing w:line="120" w:lineRule="atLeast"/>
        <w:ind w:left="709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Kocavilayet</w:t>
      </w:r>
      <w:proofErr w:type="spellEnd"/>
      <w:r>
        <w:rPr>
          <w:rFonts w:ascii="Arial" w:hAnsi="Arial" w:cs="Arial"/>
          <w:sz w:val="24"/>
          <w:szCs w:val="24"/>
        </w:rPr>
        <w:t xml:space="preserve"> Mahallesinde yapılacak olan 3402 Sayılı Kanunun Ek-4.Maddesi gereğince 2/B kullanım kadastrosu güncelleme çalışmalarında kadastro ekipleri ile birlikte görev yapacak olan bilirkişilerin seçilmesi ile ilgili teklife ait İmar Komisyonu ile Enerji ve Ekoloji Komisyonu ortak raporunun görüşülmesi.</w:t>
      </w:r>
    </w:p>
    <w:p w:rsidR="00B15465" w:rsidRDefault="00B15465" w:rsidP="00B15465">
      <w:pPr>
        <w:spacing w:line="120" w:lineRule="atLeast"/>
        <w:ind w:left="709" w:hanging="567"/>
        <w:jc w:val="both"/>
        <w:rPr>
          <w:rFonts w:ascii="Arial" w:hAnsi="Arial" w:cs="Arial"/>
          <w:sz w:val="24"/>
          <w:szCs w:val="24"/>
        </w:rPr>
      </w:pPr>
    </w:p>
    <w:p w:rsidR="00267A3E" w:rsidRDefault="00267A3E" w:rsidP="00B15465">
      <w:pPr>
        <w:ind w:left="567"/>
        <w:jc w:val="both"/>
      </w:pPr>
    </w:p>
    <w:sectPr w:rsidR="00267A3E">
      <w:pgSz w:w="11906" w:h="16838"/>
      <w:pgMar w:top="1134" w:right="1134" w:bottom="851" w:left="1134" w:header="708" w:footer="708" w:gutter="0"/>
      <w:cols w:space="70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2789C"/>
    <w:multiLevelType w:val="hybridMultilevel"/>
    <w:tmpl w:val="4CF82C20"/>
    <w:lvl w:ilvl="0" w:tplc="1004BA0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 w:val="0"/>
        <w:sz w:val="22"/>
        <w:szCs w:val="22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01DE"/>
    <w:rsid w:val="001C65A4"/>
    <w:rsid w:val="00267A3E"/>
    <w:rsid w:val="00322FED"/>
    <w:rsid w:val="00891232"/>
    <w:rsid w:val="00B15465"/>
    <w:rsid w:val="00CF544E"/>
    <w:rsid w:val="00D70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5A4"/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character" w:customStyle="1" w:styleId="KonuBalChar">
    <w:name w:val="Konu Başlığı Char"/>
    <w:basedOn w:val="VarsaylanParagrafYazTipi"/>
    <w:link w:val="KonuBal"/>
    <w:locked/>
    <w:rsid w:val="001C65A4"/>
    <w:rPr>
      <w:rFonts w:ascii="Arial" w:hAnsi="Arial" w:cs="Arial"/>
      <w:b/>
      <w:sz w:val="24"/>
    </w:rPr>
  </w:style>
  <w:style w:type="paragraph" w:styleId="GvdeMetniGirintisi">
    <w:name w:val="Body Text Indent"/>
    <w:basedOn w:val="Normal"/>
    <w:link w:val="GvdeMetniGirintisiChar"/>
    <w:semiHidden/>
    <w:unhideWhenUsed/>
    <w:rsid w:val="001C65A4"/>
    <w:pPr>
      <w:ind w:firstLine="851"/>
      <w:jc w:val="both"/>
    </w:pPr>
    <w:rPr>
      <w:rFonts w:ascii="Arial" w:hAnsi="Arial"/>
      <w:sz w:val="24"/>
    </w:rPr>
  </w:style>
  <w:style w:type="character" w:customStyle="1" w:styleId="GvdeMetniGirintisiChar">
    <w:name w:val="Gövde Metni Girintisi Char"/>
    <w:basedOn w:val="VarsaylanParagrafYazTipi"/>
    <w:link w:val="GvdeMetniGirintisi"/>
    <w:semiHidden/>
    <w:rsid w:val="001C65A4"/>
    <w:rPr>
      <w:rFonts w:ascii="Arial" w:hAnsi="Arial"/>
      <w:sz w:val="24"/>
    </w:rPr>
  </w:style>
  <w:style w:type="paragraph" w:styleId="KonuBal">
    <w:name w:val="Title"/>
    <w:basedOn w:val="Normal"/>
    <w:link w:val="KonuBalChar"/>
    <w:qFormat/>
    <w:rsid w:val="001C65A4"/>
    <w:pPr>
      <w:spacing w:before="100" w:beforeAutospacing="1" w:after="100" w:afterAutospacing="1"/>
    </w:pPr>
    <w:rPr>
      <w:rFonts w:ascii="Arial" w:hAnsi="Arial" w:cs="Arial"/>
      <w:b/>
      <w:sz w:val="24"/>
    </w:rPr>
  </w:style>
  <w:style w:type="character" w:customStyle="1" w:styleId="KonuBalChar1">
    <w:name w:val="Konu Başlığı Char1"/>
    <w:basedOn w:val="VarsaylanParagrafYazTipi"/>
    <w:link w:val="KonuBal"/>
    <w:uiPriority w:val="10"/>
    <w:rsid w:val="001C65A4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3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yazi_bos_2024-06-06_11-12__407042</Template>
  <TotalTime>0</TotalTime>
  <Pages>1</Pages>
  <Words>215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Teclinn Ltd. Şti.</Company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YAZIISLERI_2</dc:creator>
  <cp:lastModifiedBy>YAZIISLERI_2</cp:lastModifiedBy>
  <cp:revision>2</cp:revision>
  <dcterms:created xsi:type="dcterms:W3CDTF">2024-06-06T08:50:00Z</dcterms:created>
  <dcterms:modified xsi:type="dcterms:W3CDTF">2024-06-06T08:50:00Z</dcterms:modified>
</cp:coreProperties>
</file>